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C2E" w:rsidRDefault="00531C2E" w:rsidP="00531C2E">
      <w:pPr>
        <w:jc w:val="center"/>
        <w:outlineLvl w:val="0"/>
        <w:rPr>
          <w:b/>
          <w:sz w:val="28"/>
        </w:rPr>
      </w:pPr>
    </w:p>
    <w:p w:rsidR="00531C2E" w:rsidRDefault="00531C2E" w:rsidP="00531C2E">
      <w:pPr>
        <w:jc w:val="center"/>
        <w:outlineLvl w:val="0"/>
        <w:rPr>
          <w:b/>
          <w:sz w:val="28"/>
        </w:rPr>
      </w:pPr>
      <w:r>
        <w:rPr>
          <w:b/>
          <w:sz w:val="28"/>
        </w:rPr>
        <w:t>Všeobecne záväzné nariadenie</w:t>
      </w:r>
    </w:p>
    <w:p w:rsidR="00531C2E" w:rsidRDefault="00531C2E" w:rsidP="00531C2E">
      <w:pPr>
        <w:jc w:val="center"/>
        <w:outlineLvl w:val="0"/>
        <w:rPr>
          <w:b/>
          <w:sz w:val="28"/>
        </w:rPr>
      </w:pPr>
      <w:r>
        <w:rPr>
          <w:b/>
          <w:sz w:val="28"/>
        </w:rPr>
        <w:t>Mestskej časti Bratislava –Rusovce</w:t>
      </w:r>
    </w:p>
    <w:p w:rsidR="00531C2E" w:rsidRDefault="00531C2E" w:rsidP="00531C2E">
      <w:pPr>
        <w:jc w:val="center"/>
        <w:outlineLvl w:val="0"/>
        <w:rPr>
          <w:b/>
          <w:sz w:val="28"/>
        </w:rPr>
      </w:pPr>
      <w:r>
        <w:rPr>
          <w:b/>
          <w:sz w:val="28"/>
        </w:rPr>
        <w:t>č. 3/2009</w:t>
      </w:r>
    </w:p>
    <w:p w:rsidR="00531C2E" w:rsidRDefault="00531C2E" w:rsidP="00531C2E">
      <w:pPr>
        <w:jc w:val="center"/>
        <w:rPr>
          <w:b/>
          <w:sz w:val="28"/>
        </w:rPr>
      </w:pPr>
    </w:p>
    <w:p w:rsidR="00531C2E" w:rsidRDefault="00531C2E" w:rsidP="00531C2E">
      <w:pPr>
        <w:rPr>
          <w:b/>
          <w:sz w:val="28"/>
        </w:rPr>
      </w:pPr>
      <w:r>
        <w:rPr>
          <w:b/>
          <w:sz w:val="28"/>
        </w:rPr>
        <w:t xml:space="preserve">                                             zo dňa 23. apríla 2009</w:t>
      </w:r>
    </w:p>
    <w:p w:rsidR="00531C2E" w:rsidRDefault="00531C2E" w:rsidP="00531C2E">
      <w:pPr>
        <w:autoSpaceDE w:val="0"/>
        <w:autoSpaceDN w:val="0"/>
        <w:adjustRightInd w:val="0"/>
        <w:jc w:val="center"/>
        <w:rPr>
          <w:b/>
          <w:bCs/>
          <w:sz w:val="28"/>
          <w:szCs w:val="28"/>
        </w:rPr>
      </w:pPr>
    </w:p>
    <w:p w:rsidR="00531C2E" w:rsidRDefault="00531C2E" w:rsidP="00531C2E">
      <w:pPr>
        <w:autoSpaceDE w:val="0"/>
        <w:autoSpaceDN w:val="0"/>
        <w:adjustRightInd w:val="0"/>
        <w:jc w:val="center"/>
        <w:rPr>
          <w:b/>
          <w:bCs/>
          <w:sz w:val="28"/>
          <w:szCs w:val="28"/>
        </w:rPr>
      </w:pPr>
      <w:r>
        <w:rPr>
          <w:b/>
          <w:bCs/>
          <w:sz w:val="28"/>
          <w:szCs w:val="28"/>
        </w:rPr>
        <w:t>o vyhradení miest na umiestňovanie volebných plagátov</w:t>
      </w:r>
    </w:p>
    <w:p w:rsidR="00531C2E" w:rsidRDefault="00531C2E" w:rsidP="00531C2E">
      <w:pPr>
        <w:autoSpaceDE w:val="0"/>
        <w:autoSpaceDN w:val="0"/>
        <w:adjustRightInd w:val="0"/>
        <w:jc w:val="center"/>
        <w:rPr>
          <w:b/>
          <w:bCs/>
          <w:sz w:val="28"/>
          <w:szCs w:val="28"/>
        </w:rPr>
      </w:pPr>
      <w:r>
        <w:rPr>
          <w:b/>
          <w:bCs/>
          <w:sz w:val="28"/>
          <w:szCs w:val="28"/>
        </w:rPr>
        <w:t>počas volebnej kampane vo voľbách do Európskeho parlamentu</w:t>
      </w:r>
    </w:p>
    <w:p w:rsidR="00531C2E" w:rsidRDefault="00531C2E" w:rsidP="00531C2E">
      <w:pPr>
        <w:autoSpaceDE w:val="0"/>
        <w:autoSpaceDN w:val="0"/>
        <w:adjustRightInd w:val="0"/>
        <w:jc w:val="center"/>
        <w:rPr>
          <w:b/>
          <w:bCs/>
          <w:sz w:val="28"/>
          <w:szCs w:val="28"/>
        </w:rPr>
      </w:pPr>
      <w:r>
        <w:rPr>
          <w:b/>
          <w:bCs/>
          <w:sz w:val="28"/>
          <w:szCs w:val="28"/>
        </w:rPr>
        <w:t>na území  mestskej časti Bratislava – Rusovce.</w:t>
      </w:r>
    </w:p>
    <w:p w:rsidR="00531C2E" w:rsidRDefault="00531C2E" w:rsidP="00531C2E">
      <w:pPr>
        <w:jc w:val="center"/>
        <w:outlineLvl w:val="0"/>
      </w:pPr>
    </w:p>
    <w:p w:rsidR="00531C2E" w:rsidRDefault="00531C2E" w:rsidP="00531C2E">
      <w:pPr>
        <w:jc w:val="center"/>
        <w:outlineLvl w:val="0"/>
      </w:pPr>
    </w:p>
    <w:p w:rsidR="00531C2E" w:rsidRDefault="00531C2E" w:rsidP="00531C2E">
      <w:pPr>
        <w:ind w:firstLine="708"/>
        <w:jc w:val="both"/>
        <w:outlineLvl w:val="0"/>
      </w:pPr>
      <w:r>
        <w:t>Miestne zastupiteľstvo mestskej časti Bratislava – Rusovce sa podľa § 15 ods. 2 písm. a/ zákona Slovenskej národnej rady č.377/1990 Zb. o hlavnom meste Slovenskej republiky Bratislava v znení neskorších predpisov a § 19  zákona č. 331/2003 Z. z. o voľbách do Európskeho parlamentu uznieslo na tomto všeobecne záväznom nariadení:</w:t>
      </w:r>
    </w:p>
    <w:p w:rsidR="00531C2E" w:rsidRDefault="00531C2E" w:rsidP="00531C2E">
      <w:pPr>
        <w:pStyle w:val="Obyajntext"/>
        <w:rPr>
          <w:rFonts w:ascii="Times New Roman" w:hAnsi="Times New Roman" w:cs="Times New Roman"/>
          <w:sz w:val="24"/>
          <w:szCs w:val="24"/>
        </w:rPr>
      </w:pPr>
    </w:p>
    <w:p w:rsidR="00531C2E" w:rsidRDefault="00531C2E" w:rsidP="00531C2E">
      <w:pPr>
        <w:pStyle w:val="Obyajntext"/>
        <w:jc w:val="center"/>
        <w:rPr>
          <w:rFonts w:ascii="Times New Roman" w:hAnsi="Times New Roman" w:cs="Times New Roman"/>
          <w:b/>
          <w:sz w:val="24"/>
          <w:szCs w:val="24"/>
        </w:rPr>
      </w:pPr>
      <w:r>
        <w:rPr>
          <w:rFonts w:ascii="Times New Roman" w:hAnsi="Times New Roman" w:cs="Times New Roman"/>
          <w:b/>
          <w:sz w:val="24"/>
          <w:szCs w:val="24"/>
        </w:rPr>
        <w:t>§ 1</w:t>
      </w:r>
    </w:p>
    <w:p w:rsidR="00531C2E" w:rsidRDefault="00531C2E" w:rsidP="00531C2E">
      <w:pPr>
        <w:pStyle w:val="Obyajntext"/>
        <w:jc w:val="center"/>
        <w:rPr>
          <w:rFonts w:ascii="Times New Roman" w:hAnsi="Times New Roman" w:cs="Times New Roman"/>
          <w:b/>
          <w:sz w:val="24"/>
          <w:szCs w:val="24"/>
        </w:rPr>
      </w:pPr>
      <w:r>
        <w:rPr>
          <w:rFonts w:ascii="Times New Roman" w:hAnsi="Times New Roman" w:cs="Times New Roman"/>
          <w:b/>
          <w:sz w:val="24"/>
          <w:szCs w:val="24"/>
        </w:rPr>
        <w:t>Účel nariadenia</w:t>
      </w:r>
    </w:p>
    <w:p w:rsidR="00531C2E" w:rsidRDefault="00531C2E" w:rsidP="00531C2E">
      <w:pPr>
        <w:pStyle w:val="Obyajntext"/>
        <w:ind w:firstLine="708"/>
        <w:jc w:val="both"/>
        <w:rPr>
          <w:rFonts w:ascii="Times New Roman" w:hAnsi="Times New Roman" w:cs="Times New Roman"/>
          <w:sz w:val="24"/>
          <w:szCs w:val="24"/>
        </w:rPr>
      </w:pPr>
      <w:r>
        <w:rPr>
          <w:rFonts w:ascii="Times New Roman" w:hAnsi="Times New Roman" w:cs="Times New Roman"/>
          <w:sz w:val="24"/>
          <w:szCs w:val="24"/>
        </w:rPr>
        <w:t xml:space="preserve">Toto nariadenie určuje miesta na vylepovanie volebných plagátov vo voľbách kandidujúcich politických strán, hnutí a ich koalícií (ďalej len „politické subjekty“), na území mestskej časti Bratislava – Rusovce (ďalej len „mestskej časti“) počas predvolebnej kampane vo voľbách do Európskeho parlamentu. </w:t>
      </w:r>
    </w:p>
    <w:p w:rsidR="00531C2E" w:rsidRDefault="00531C2E" w:rsidP="00531C2E">
      <w:pPr>
        <w:pStyle w:val="Obyajntext"/>
        <w:ind w:firstLine="708"/>
        <w:jc w:val="both"/>
        <w:rPr>
          <w:rFonts w:ascii="Times New Roman" w:hAnsi="Times New Roman" w:cs="Times New Roman"/>
          <w:sz w:val="24"/>
          <w:szCs w:val="24"/>
        </w:rPr>
      </w:pPr>
      <w:r>
        <w:rPr>
          <w:rFonts w:ascii="Times New Roman" w:hAnsi="Times New Roman" w:cs="Times New Roman"/>
          <w:sz w:val="24"/>
          <w:szCs w:val="24"/>
        </w:rPr>
        <w:t>Umiestňovať volebné plagáty na verejných priestranstvách možno začať 21 dní predo dňom volieb.  Predvolebná kampaň sa začína dňa 16. 5. 2009  a  končí  sa dňa 4. 6. 2009 o 7,00 hod.</w:t>
      </w:r>
    </w:p>
    <w:p w:rsidR="00531C2E" w:rsidRDefault="00531C2E" w:rsidP="00531C2E">
      <w:pPr>
        <w:pStyle w:val="Obyajntext"/>
        <w:jc w:val="center"/>
        <w:rPr>
          <w:rFonts w:ascii="Times New Roman" w:hAnsi="Times New Roman" w:cs="Times New Roman"/>
          <w:b/>
          <w:sz w:val="24"/>
          <w:szCs w:val="24"/>
        </w:rPr>
      </w:pPr>
      <w:r>
        <w:rPr>
          <w:rFonts w:ascii="Times New Roman" w:hAnsi="Times New Roman" w:cs="Times New Roman"/>
          <w:b/>
          <w:sz w:val="24"/>
          <w:szCs w:val="24"/>
        </w:rPr>
        <w:t>§ 2</w:t>
      </w:r>
    </w:p>
    <w:p w:rsidR="00531C2E" w:rsidRDefault="00531C2E" w:rsidP="00531C2E">
      <w:pPr>
        <w:pStyle w:val="Obyajntext"/>
        <w:jc w:val="center"/>
        <w:rPr>
          <w:rFonts w:ascii="Times New Roman" w:hAnsi="Times New Roman" w:cs="Times New Roman"/>
          <w:b/>
          <w:sz w:val="24"/>
          <w:szCs w:val="24"/>
        </w:rPr>
      </w:pPr>
      <w:r>
        <w:rPr>
          <w:rFonts w:ascii="Times New Roman" w:hAnsi="Times New Roman" w:cs="Times New Roman"/>
          <w:b/>
          <w:sz w:val="24"/>
          <w:szCs w:val="24"/>
        </w:rPr>
        <w:t>Vymedzenie pojmov</w:t>
      </w:r>
    </w:p>
    <w:p w:rsidR="00531C2E" w:rsidRDefault="00531C2E" w:rsidP="00531C2E">
      <w:pPr>
        <w:pStyle w:val="Obyajntext"/>
        <w:numPr>
          <w:ilvl w:val="0"/>
          <w:numId w:val="1"/>
        </w:numPr>
        <w:tabs>
          <w:tab w:val="num" w:pos="540"/>
        </w:tabs>
        <w:ind w:left="540" w:hanging="540"/>
        <w:jc w:val="both"/>
        <w:rPr>
          <w:rFonts w:ascii="Times New Roman" w:hAnsi="Times New Roman" w:cs="Times New Roman"/>
          <w:sz w:val="24"/>
          <w:szCs w:val="24"/>
        </w:rPr>
      </w:pPr>
      <w:r>
        <w:rPr>
          <w:rFonts w:ascii="Times New Roman" w:hAnsi="Times New Roman" w:cs="Times New Roman"/>
          <w:sz w:val="24"/>
          <w:szCs w:val="24"/>
        </w:rPr>
        <w:t xml:space="preserve">Za kandidujúci subjekt sa na účely tohto VZN považuje politický subjekt (politická strana alebo hnutie alebo ich koalícia), ktorý  zaregistrovala v súlade so zákonom Ústredná volebná komisia. </w:t>
      </w:r>
    </w:p>
    <w:p w:rsidR="00531C2E" w:rsidRDefault="00531C2E" w:rsidP="00531C2E">
      <w:pPr>
        <w:pStyle w:val="Obyajntext"/>
        <w:tabs>
          <w:tab w:val="num" w:pos="0"/>
          <w:tab w:val="num" w:pos="540"/>
        </w:tabs>
        <w:ind w:left="540" w:hanging="540"/>
        <w:rPr>
          <w:rFonts w:ascii="Times New Roman" w:hAnsi="Times New Roman" w:cs="Times New Roman"/>
          <w:sz w:val="24"/>
          <w:szCs w:val="24"/>
        </w:rPr>
      </w:pPr>
    </w:p>
    <w:p w:rsidR="00531C2E" w:rsidRDefault="00531C2E" w:rsidP="00531C2E">
      <w:pPr>
        <w:pStyle w:val="Obyajntext"/>
        <w:numPr>
          <w:ilvl w:val="0"/>
          <w:numId w:val="1"/>
        </w:numPr>
        <w:tabs>
          <w:tab w:val="num" w:pos="540"/>
        </w:tabs>
        <w:ind w:left="540" w:hanging="540"/>
        <w:jc w:val="both"/>
        <w:rPr>
          <w:rFonts w:ascii="Times New Roman" w:hAnsi="Times New Roman" w:cs="Times New Roman"/>
          <w:sz w:val="24"/>
          <w:szCs w:val="24"/>
        </w:rPr>
      </w:pPr>
      <w:r>
        <w:rPr>
          <w:rFonts w:ascii="Times New Roman" w:hAnsi="Times New Roman" w:cs="Times New Roman"/>
          <w:sz w:val="24"/>
          <w:szCs w:val="24"/>
        </w:rPr>
        <w:t xml:space="preserve">Za volebný plagát sa pre účely tohto VZN považujú tlačené alebo písané materiály, ako aj letáky, oznamy, prospekty, samolepky alebo iné materiály formátu A4 (maximálne), ktoré svojím obsahom propagujú vo voľbách kandidujúci subjekt. </w:t>
      </w:r>
    </w:p>
    <w:p w:rsidR="00531C2E" w:rsidRDefault="00531C2E" w:rsidP="00531C2E">
      <w:pPr>
        <w:pStyle w:val="Obyajntext"/>
        <w:rPr>
          <w:rFonts w:ascii="Times New Roman" w:hAnsi="Times New Roman" w:cs="Times New Roman"/>
          <w:sz w:val="24"/>
          <w:szCs w:val="24"/>
        </w:rPr>
      </w:pPr>
    </w:p>
    <w:p w:rsidR="00531C2E" w:rsidRDefault="00531C2E" w:rsidP="00531C2E">
      <w:pPr>
        <w:jc w:val="center"/>
        <w:rPr>
          <w:b/>
        </w:rPr>
      </w:pPr>
      <w:r>
        <w:rPr>
          <w:b/>
        </w:rPr>
        <w:t>§ 3</w:t>
      </w:r>
    </w:p>
    <w:p w:rsidR="00531C2E" w:rsidRDefault="00531C2E" w:rsidP="00531C2E">
      <w:pPr>
        <w:jc w:val="center"/>
        <w:rPr>
          <w:b/>
        </w:rPr>
      </w:pPr>
      <w:r>
        <w:rPr>
          <w:b/>
        </w:rPr>
        <w:t>Miesta na vylepovanie volebných plagátov</w:t>
      </w:r>
    </w:p>
    <w:p w:rsidR="00531C2E" w:rsidRDefault="00531C2E" w:rsidP="00531C2E">
      <w:pPr>
        <w:numPr>
          <w:ilvl w:val="0"/>
          <w:numId w:val="2"/>
        </w:numPr>
        <w:ind w:hanging="540"/>
        <w:jc w:val="both"/>
      </w:pPr>
      <w:r>
        <w:t>Kandidujúci subjekt môže počas volebnej kampane umiestňovať volebné plagáty na vyhradených miestach na verejných priestranstvách mestskej časti.</w:t>
      </w:r>
    </w:p>
    <w:p w:rsidR="00531C2E" w:rsidRDefault="00531C2E" w:rsidP="00531C2E">
      <w:pPr>
        <w:jc w:val="both"/>
      </w:pPr>
    </w:p>
    <w:p w:rsidR="00531C2E" w:rsidRDefault="00531C2E" w:rsidP="00531C2E">
      <w:pPr>
        <w:numPr>
          <w:ilvl w:val="0"/>
          <w:numId w:val="2"/>
        </w:numPr>
        <w:ind w:hanging="540"/>
        <w:jc w:val="both"/>
      </w:pPr>
      <w:r>
        <w:t xml:space="preserve">Na umiestňovanie volebných plagátov na území mestskej časti sú zriadené vyhradené plochy nasledovne: </w:t>
      </w:r>
    </w:p>
    <w:p w:rsidR="00531C2E" w:rsidRDefault="00531C2E" w:rsidP="00531C2E">
      <w:pPr>
        <w:jc w:val="both"/>
      </w:pPr>
    </w:p>
    <w:p w:rsidR="00531C2E" w:rsidRDefault="00531C2E" w:rsidP="00531C2E">
      <w:pPr>
        <w:numPr>
          <w:ilvl w:val="1"/>
          <w:numId w:val="2"/>
        </w:numPr>
        <w:jc w:val="both"/>
      </w:pPr>
      <w:r>
        <w:t xml:space="preserve">vývesná tabuľa na Gerulatskej ul. pred poštovým úradom, </w:t>
      </w:r>
    </w:p>
    <w:p w:rsidR="00531C2E" w:rsidRDefault="00531C2E" w:rsidP="00531C2E">
      <w:pPr>
        <w:numPr>
          <w:ilvl w:val="1"/>
          <w:numId w:val="2"/>
        </w:numPr>
        <w:jc w:val="both"/>
      </w:pPr>
      <w:r>
        <w:t xml:space="preserve">vývesná tabuľa na Gerulatskej ul č. 3. pred kaderníctvom Venuša (vľavo od   </w:t>
      </w:r>
    </w:p>
    <w:p w:rsidR="00531C2E" w:rsidRDefault="00531C2E" w:rsidP="00531C2E">
      <w:pPr>
        <w:ind w:left="1080"/>
        <w:jc w:val="both"/>
      </w:pPr>
      <w:r>
        <w:t xml:space="preserve">      vývesnej tabule pre zbor požiarnej ochrany),</w:t>
      </w:r>
    </w:p>
    <w:p w:rsidR="00531C2E" w:rsidRDefault="00531C2E" w:rsidP="00531C2E">
      <w:pPr>
        <w:numPr>
          <w:ilvl w:val="1"/>
          <w:numId w:val="2"/>
        </w:numPr>
        <w:jc w:val="both"/>
      </w:pPr>
      <w:r>
        <w:t>vývesná tabuľa na rohu Gaštanovej aleje  a Balkánskej ul.</w:t>
      </w:r>
    </w:p>
    <w:p w:rsidR="00531C2E" w:rsidRDefault="00531C2E" w:rsidP="00531C2E">
      <w:pPr>
        <w:ind w:left="1440"/>
        <w:jc w:val="both"/>
      </w:pPr>
    </w:p>
    <w:p w:rsidR="00531C2E" w:rsidRDefault="00531C2E" w:rsidP="00531C2E">
      <w:pPr>
        <w:numPr>
          <w:ilvl w:val="0"/>
          <w:numId w:val="2"/>
        </w:numPr>
        <w:ind w:hanging="540"/>
        <w:jc w:val="both"/>
      </w:pPr>
      <w:r>
        <w:lastRenderedPageBreak/>
        <w:t>Vylepovanie volebných plagátov na iných verejných priestranstvách (okrem vyhradených plôch uvedených v ods. 2 tohto článku) v mestskej časti nie je dovolené a zakladá dôvod na vyvodenie sankcií voči porušovateľovi tohto VZN.</w:t>
      </w:r>
    </w:p>
    <w:p w:rsidR="00531C2E" w:rsidRDefault="00531C2E" w:rsidP="00531C2E">
      <w:pPr>
        <w:tabs>
          <w:tab w:val="num" w:pos="540"/>
        </w:tabs>
        <w:ind w:left="540" w:hanging="540"/>
        <w:jc w:val="both"/>
      </w:pPr>
    </w:p>
    <w:p w:rsidR="00531C2E" w:rsidRDefault="00531C2E" w:rsidP="00531C2E">
      <w:pPr>
        <w:numPr>
          <w:ilvl w:val="0"/>
          <w:numId w:val="2"/>
        </w:numPr>
        <w:ind w:hanging="540"/>
        <w:jc w:val="both"/>
      </w:pPr>
      <w:r>
        <w:t xml:space="preserve">Zároveň je neprípustné umiestňovať volebné plagáty na brány domov a steny budov, ktoré sú majetkom alebo v správe mestskej časti, a to aj v prípade, ak sú na nich umiestnené tabule alebo skrinky určené na vylepovanie plagátov alebo iných písomných oznamov, ktoré sú vo vlastníctve mestskej časti. </w:t>
      </w:r>
    </w:p>
    <w:p w:rsidR="00531C2E" w:rsidRDefault="00531C2E" w:rsidP="00531C2E">
      <w:pPr>
        <w:jc w:val="both"/>
      </w:pPr>
    </w:p>
    <w:p w:rsidR="00531C2E" w:rsidRDefault="00531C2E" w:rsidP="00531C2E">
      <w:pPr>
        <w:numPr>
          <w:ilvl w:val="0"/>
          <w:numId w:val="2"/>
        </w:numPr>
        <w:ind w:hanging="540"/>
        <w:jc w:val="both"/>
      </w:pPr>
      <w:r>
        <w:t>Na umiestňovanie volebných plagátov na informačných a reklamných zariadeniach (bilboardy), zvonka alebo zvnútra súkromných či súkromne užívaných objektov, objektov vo vlastníctve právnických osôb (okrem objektov uvedených v ods. 4) sa toto VZN nevzťahuje.</w:t>
      </w:r>
    </w:p>
    <w:p w:rsidR="00531C2E" w:rsidRDefault="00531C2E" w:rsidP="00531C2E">
      <w:pPr>
        <w:jc w:val="both"/>
      </w:pPr>
    </w:p>
    <w:p w:rsidR="00531C2E" w:rsidRDefault="00531C2E" w:rsidP="00531C2E">
      <w:pPr>
        <w:numPr>
          <w:ilvl w:val="0"/>
          <w:numId w:val="2"/>
        </w:numPr>
        <w:ind w:hanging="540"/>
        <w:jc w:val="both"/>
      </w:pPr>
      <w:r>
        <w:t>Plocha vymedzená v ods. 2 tohto článku na umiestňovanie volebných plagátov sa          kandidujúcim subjektom poskytuje bezplatne.</w:t>
      </w:r>
    </w:p>
    <w:p w:rsidR="00531C2E" w:rsidRDefault="00531C2E" w:rsidP="00531C2E">
      <w:pPr>
        <w:pStyle w:val="Obyajntext"/>
        <w:jc w:val="both"/>
        <w:rPr>
          <w:rFonts w:ascii="Times New Roman" w:hAnsi="Times New Roman" w:cs="Times New Roman"/>
          <w:sz w:val="24"/>
          <w:szCs w:val="24"/>
        </w:rPr>
      </w:pPr>
    </w:p>
    <w:p w:rsidR="00531C2E" w:rsidRDefault="00531C2E" w:rsidP="00531C2E">
      <w:pPr>
        <w:jc w:val="both"/>
        <w:rPr>
          <w:b/>
        </w:rPr>
      </w:pPr>
    </w:p>
    <w:p w:rsidR="00531C2E" w:rsidRDefault="00531C2E" w:rsidP="00531C2E">
      <w:pPr>
        <w:jc w:val="center"/>
        <w:rPr>
          <w:b/>
        </w:rPr>
      </w:pPr>
      <w:r>
        <w:rPr>
          <w:b/>
        </w:rPr>
        <w:t>§ 4</w:t>
      </w:r>
    </w:p>
    <w:p w:rsidR="00531C2E" w:rsidRDefault="00531C2E" w:rsidP="00531C2E">
      <w:pPr>
        <w:ind w:left="2880"/>
        <w:jc w:val="both"/>
        <w:rPr>
          <w:b/>
        </w:rPr>
      </w:pPr>
      <w:r>
        <w:rPr>
          <w:b/>
        </w:rPr>
        <w:t>Zabezpečenie zásady rovnosti</w:t>
      </w:r>
    </w:p>
    <w:p w:rsidR="00531C2E" w:rsidRDefault="00531C2E" w:rsidP="00531C2E">
      <w:pPr>
        <w:jc w:val="both"/>
      </w:pPr>
      <w:r>
        <w:t xml:space="preserve"> 1.    Každý kandidujúci subjekt dostane rovnako veľkú plochu - formát A 4 na plochách, určených na vylepovanie plagátov. </w:t>
      </w:r>
    </w:p>
    <w:p w:rsidR="00531C2E" w:rsidRDefault="00531C2E" w:rsidP="00531C2E">
      <w:pPr>
        <w:ind w:left="360"/>
        <w:jc w:val="both"/>
      </w:pPr>
    </w:p>
    <w:p w:rsidR="00531C2E" w:rsidRDefault="00531C2E" w:rsidP="00531C2E">
      <w:pPr>
        <w:pStyle w:val="Obyajntext"/>
        <w:jc w:val="both"/>
        <w:rPr>
          <w:rFonts w:ascii="Times New Roman" w:hAnsi="Times New Roman" w:cs="Times New Roman"/>
          <w:sz w:val="24"/>
          <w:szCs w:val="24"/>
        </w:rPr>
      </w:pPr>
    </w:p>
    <w:p w:rsidR="00531C2E" w:rsidRDefault="00531C2E" w:rsidP="00531C2E">
      <w:pPr>
        <w:pStyle w:val="Obyajntext"/>
        <w:jc w:val="center"/>
        <w:rPr>
          <w:rFonts w:ascii="Times New Roman" w:hAnsi="Times New Roman" w:cs="Times New Roman"/>
          <w:b/>
          <w:sz w:val="24"/>
          <w:szCs w:val="24"/>
        </w:rPr>
      </w:pPr>
      <w:r>
        <w:rPr>
          <w:rFonts w:ascii="Times New Roman" w:hAnsi="Times New Roman" w:cs="Times New Roman"/>
          <w:b/>
          <w:sz w:val="24"/>
          <w:szCs w:val="24"/>
        </w:rPr>
        <w:t>§ 5</w:t>
      </w:r>
    </w:p>
    <w:p w:rsidR="00531C2E" w:rsidRDefault="00531C2E" w:rsidP="00531C2E">
      <w:pPr>
        <w:pStyle w:val="Obyajntext"/>
        <w:jc w:val="center"/>
        <w:rPr>
          <w:rFonts w:ascii="Times New Roman" w:hAnsi="Times New Roman" w:cs="Times New Roman"/>
          <w:b/>
          <w:sz w:val="24"/>
          <w:szCs w:val="24"/>
        </w:rPr>
      </w:pPr>
      <w:r>
        <w:rPr>
          <w:rFonts w:ascii="Times New Roman" w:hAnsi="Times New Roman" w:cs="Times New Roman"/>
          <w:b/>
          <w:sz w:val="24"/>
          <w:szCs w:val="24"/>
        </w:rPr>
        <w:t>Vylepovanie plagátov a údržba plôch určených na vylepovanie plagátov</w:t>
      </w:r>
    </w:p>
    <w:p w:rsidR="00531C2E" w:rsidRDefault="00531C2E" w:rsidP="00531C2E">
      <w:pPr>
        <w:pStyle w:val="Obyajntext"/>
        <w:numPr>
          <w:ilvl w:val="0"/>
          <w:numId w:val="3"/>
        </w:numPr>
        <w:tabs>
          <w:tab w:val="num" w:pos="540"/>
        </w:tabs>
        <w:ind w:left="540" w:hanging="540"/>
        <w:jc w:val="both"/>
        <w:rPr>
          <w:rFonts w:ascii="Times New Roman" w:hAnsi="Times New Roman" w:cs="Times New Roman"/>
          <w:sz w:val="24"/>
          <w:szCs w:val="24"/>
        </w:rPr>
      </w:pPr>
      <w:r>
        <w:rPr>
          <w:rFonts w:ascii="Times New Roman" w:hAnsi="Times New Roman" w:cs="Times New Roman"/>
          <w:sz w:val="24"/>
          <w:szCs w:val="24"/>
        </w:rPr>
        <w:t xml:space="preserve">Vylepovanie a údržba volebných plagátov počas predvolebnej kampane na plochách určených na vylepovanie plagátov, vyhradených týmto VZN, je vecou každého kandidujúceho subjektu, a ide na jeho náklady. </w:t>
      </w:r>
    </w:p>
    <w:p w:rsidR="00531C2E" w:rsidRDefault="00531C2E" w:rsidP="00531C2E">
      <w:pPr>
        <w:pStyle w:val="Obyajntext"/>
        <w:tabs>
          <w:tab w:val="num" w:pos="0"/>
          <w:tab w:val="num" w:pos="540"/>
        </w:tabs>
        <w:ind w:left="540" w:hanging="540"/>
        <w:jc w:val="both"/>
        <w:rPr>
          <w:rFonts w:ascii="Times New Roman" w:hAnsi="Times New Roman" w:cs="Times New Roman"/>
          <w:sz w:val="24"/>
          <w:szCs w:val="24"/>
        </w:rPr>
      </w:pPr>
    </w:p>
    <w:p w:rsidR="00531C2E" w:rsidRDefault="00531C2E" w:rsidP="00531C2E">
      <w:pPr>
        <w:pStyle w:val="Obyajntext"/>
        <w:numPr>
          <w:ilvl w:val="0"/>
          <w:numId w:val="3"/>
        </w:numPr>
        <w:tabs>
          <w:tab w:val="num" w:pos="540"/>
        </w:tabs>
        <w:ind w:left="540" w:hanging="540"/>
        <w:jc w:val="both"/>
        <w:rPr>
          <w:rFonts w:ascii="Times New Roman" w:hAnsi="Times New Roman" w:cs="Times New Roman"/>
          <w:sz w:val="24"/>
          <w:szCs w:val="24"/>
        </w:rPr>
      </w:pPr>
      <w:r>
        <w:rPr>
          <w:rFonts w:ascii="Times New Roman" w:hAnsi="Times New Roman" w:cs="Times New Roman"/>
          <w:sz w:val="24"/>
          <w:szCs w:val="24"/>
        </w:rPr>
        <w:t xml:space="preserve">Zodpovednosť za obsah volebných plagátov nesie príslušný kandidujúci subjekt. </w:t>
      </w:r>
    </w:p>
    <w:p w:rsidR="00531C2E" w:rsidRDefault="00531C2E" w:rsidP="00531C2E">
      <w:pPr>
        <w:pStyle w:val="Obyajntext"/>
        <w:tabs>
          <w:tab w:val="num" w:pos="0"/>
          <w:tab w:val="num" w:pos="540"/>
        </w:tabs>
        <w:ind w:left="540" w:hanging="540"/>
        <w:jc w:val="both"/>
        <w:rPr>
          <w:rFonts w:ascii="Times New Roman" w:hAnsi="Times New Roman" w:cs="Times New Roman"/>
          <w:sz w:val="24"/>
          <w:szCs w:val="24"/>
        </w:rPr>
      </w:pPr>
    </w:p>
    <w:p w:rsidR="00531C2E" w:rsidRDefault="00531C2E" w:rsidP="00531C2E">
      <w:pPr>
        <w:numPr>
          <w:ilvl w:val="0"/>
          <w:numId w:val="3"/>
        </w:numPr>
        <w:tabs>
          <w:tab w:val="num" w:pos="540"/>
        </w:tabs>
        <w:autoSpaceDE w:val="0"/>
        <w:autoSpaceDN w:val="0"/>
        <w:adjustRightInd w:val="0"/>
        <w:ind w:left="540" w:hanging="540"/>
        <w:jc w:val="both"/>
      </w:pPr>
      <w:r>
        <w:t>Umiestňovanie volebných plagátov na vyhradených miestach, odstránenie volebných plagátov a očistenie plagátovej plochy si každý kandidujúci subjekt zabezpečí sám na vlastné náklady.</w:t>
      </w:r>
    </w:p>
    <w:p w:rsidR="00531C2E" w:rsidRDefault="00531C2E" w:rsidP="00531C2E">
      <w:pPr>
        <w:pStyle w:val="Obyajntext"/>
        <w:jc w:val="both"/>
        <w:rPr>
          <w:rFonts w:ascii="Times New Roman" w:hAnsi="Times New Roman" w:cs="Times New Roman"/>
          <w:sz w:val="24"/>
          <w:szCs w:val="24"/>
        </w:rPr>
      </w:pPr>
    </w:p>
    <w:p w:rsidR="00531C2E" w:rsidRDefault="00531C2E" w:rsidP="00531C2E">
      <w:pPr>
        <w:jc w:val="both"/>
        <w:rPr>
          <w:b/>
        </w:rPr>
      </w:pPr>
    </w:p>
    <w:p w:rsidR="00531C2E" w:rsidRDefault="00531C2E" w:rsidP="00531C2E">
      <w:pPr>
        <w:jc w:val="center"/>
        <w:rPr>
          <w:b/>
        </w:rPr>
      </w:pPr>
      <w:r>
        <w:rPr>
          <w:b/>
        </w:rPr>
        <w:t>§ 6</w:t>
      </w:r>
    </w:p>
    <w:p w:rsidR="00531C2E" w:rsidRDefault="00531C2E" w:rsidP="00531C2E">
      <w:pPr>
        <w:jc w:val="center"/>
        <w:rPr>
          <w:b/>
        </w:rPr>
      </w:pPr>
      <w:r>
        <w:rPr>
          <w:b/>
        </w:rPr>
        <w:t>Sankcie</w:t>
      </w:r>
    </w:p>
    <w:p w:rsidR="00531C2E" w:rsidRDefault="00531C2E" w:rsidP="00531C2E">
      <w:pPr>
        <w:numPr>
          <w:ilvl w:val="0"/>
          <w:numId w:val="4"/>
        </w:numPr>
        <w:jc w:val="both"/>
      </w:pPr>
      <w:r>
        <w:t>Porušenie ustanovení tohto nariadenia sa posudzuje ako priestupok podľa osobitného         predpisu</w:t>
      </w:r>
      <w:r>
        <w:rPr>
          <w:rStyle w:val="Odkaznapoznmkupodiarou"/>
          <w:b/>
        </w:rPr>
        <w:footnoteReference w:id="2"/>
      </w:r>
      <w:r>
        <w:rPr>
          <w:b/>
        </w:rPr>
        <w:t>).</w:t>
      </w:r>
      <w:r>
        <w:t xml:space="preserve"> </w:t>
      </w:r>
    </w:p>
    <w:p w:rsidR="00531C2E" w:rsidRDefault="00531C2E" w:rsidP="00531C2E">
      <w:pPr>
        <w:ind w:left="645"/>
        <w:jc w:val="both"/>
      </w:pPr>
    </w:p>
    <w:p w:rsidR="00531C2E" w:rsidRDefault="00531C2E" w:rsidP="00531C2E">
      <w:pPr>
        <w:jc w:val="both"/>
        <w:rPr>
          <w:b/>
        </w:rPr>
      </w:pPr>
    </w:p>
    <w:p w:rsidR="00531C2E" w:rsidRDefault="00531C2E" w:rsidP="00531C2E">
      <w:pPr>
        <w:jc w:val="both"/>
        <w:rPr>
          <w:b/>
        </w:rPr>
      </w:pPr>
    </w:p>
    <w:p w:rsidR="00531C2E" w:rsidRDefault="00531C2E" w:rsidP="00531C2E">
      <w:pPr>
        <w:jc w:val="center"/>
        <w:rPr>
          <w:color w:val="FF0000"/>
        </w:rPr>
      </w:pPr>
      <w:r>
        <w:rPr>
          <w:b/>
        </w:rPr>
        <w:t>§ 7</w:t>
      </w:r>
    </w:p>
    <w:p w:rsidR="00531C2E" w:rsidRDefault="00531C2E" w:rsidP="00531C2E">
      <w:pPr>
        <w:pStyle w:val="Obyajntext"/>
        <w:jc w:val="center"/>
        <w:rPr>
          <w:rFonts w:ascii="Times New Roman" w:hAnsi="Times New Roman" w:cs="Times New Roman"/>
          <w:b/>
          <w:sz w:val="24"/>
          <w:szCs w:val="24"/>
        </w:rPr>
      </w:pPr>
      <w:r>
        <w:rPr>
          <w:rFonts w:ascii="Times New Roman" w:hAnsi="Times New Roman" w:cs="Times New Roman"/>
          <w:b/>
          <w:sz w:val="24"/>
          <w:szCs w:val="24"/>
        </w:rPr>
        <w:t>Kontrola dodržiavania ustanovení</w:t>
      </w:r>
    </w:p>
    <w:p w:rsidR="00531C2E" w:rsidRDefault="00531C2E" w:rsidP="00531C2E">
      <w:pPr>
        <w:pStyle w:val="Obyajntext"/>
        <w:jc w:val="both"/>
        <w:rPr>
          <w:rFonts w:ascii="Times New Roman" w:hAnsi="Times New Roman" w:cs="Times New Roman"/>
          <w:sz w:val="24"/>
          <w:szCs w:val="24"/>
        </w:rPr>
      </w:pPr>
      <w:r>
        <w:rPr>
          <w:rFonts w:ascii="Times New Roman" w:hAnsi="Times New Roman" w:cs="Times New Roman"/>
          <w:sz w:val="24"/>
          <w:szCs w:val="24"/>
        </w:rPr>
        <w:lastRenderedPageBreak/>
        <w:t xml:space="preserve">1.     Kontrolu dodržiavania ustanovení tohto VZN vykonávajú: </w:t>
      </w:r>
    </w:p>
    <w:p w:rsidR="00531C2E" w:rsidRDefault="00531C2E" w:rsidP="00531C2E">
      <w:pPr>
        <w:pStyle w:val="Obyajntext"/>
        <w:jc w:val="both"/>
        <w:rPr>
          <w:rFonts w:ascii="Times New Roman" w:hAnsi="Times New Roman" w:cs="Times New Roman"/>
          <w:sz w:val="24"/>
          <w:szCs w:val="24"/>
        </w:rPr>
      </w:pPr>
      <w:r>
        <w:rPr>
          <w:rFonts w:ascii="Times New Roman" w:hAnsi="Times New Roman" w:cs="Times New Roman"/>
          <w:sz w:val="24"/>
          <w:szCs w:val="24"/>
        </w:rPr>
        <w:t xml:space="preserve">           a) zamestnanci miestneho úradu </w:t>
      </w:r>
    </w:p>
    <w:p w:rsidR="00531C2E" w:rsidRDefault="00531C2E" w:rsidP="00531C2E">
      <w:pPr>
        <w:pStyle w:val="Obyajntext"/>
        <w:jc w:val="both"/>
        <w:rPr>
          <w:rFonts w:ascii="Times New Roman" w:hAnsi="Times New Roman" w:cs="Times New Roman"/>
          <w:sz w:val="24"/>
          <w:szCs w:val="24"/>
        </w:rPr>
      </w:pPr>
      <w:r>
        <w:rPr>
          <w:rFonts w:ascii="Times New Roman" w:hAnsi="Times New Roman" w:cs="Times New Roman"/>
          <w:sz w:val="24"/>
          <w:szCs w:val="24"/>
        </w:rPr>
        <w:t xml:space="preserve">           b) poslanci miestneho zastupiteľstva</w:t>
      </w:r>
    </w:p>
    <w:p w:rsidR="00531C2E" w:rsidRDefault="00531C2E" w:rsidP="00531C2E">
      <w:pPr>
        <w:pStyle w:val="Obyajntext"/>
        <w:jc w:val="both"/>
        <w:rPr>
          <w:rFonts w:ascii="Times New Roman" w:hAnsi="Times New Roman" w:cs="Times New Roman"/>
          <w:sz w:val="24"/>
          <w:szCs w:val="24"/>
        </w:rPr>
      </w:pPr>
      <w:r>
        <w:rPr>
          <w:rFonts w:ascii="Times New Roman" w:hAnsi="Times New Roman" w:cs="Times New Roman"/>
          <w:sz w:val="24"/>
          <w:szCs w:val="24"/>
        </w:rPr>
        <w:t xml:space="preserve">           c) príslušníci Mestskej polície hl. mesta SR Bratislava</w:t>
      </w:r>
    </w:p>
    <w:p w:rsidR="00531C2E" w:rsidRDefault="00531C2E" w:rsidP="00531C2E">
      <w:pPr>
        <w:pStyle w:val="Obyajntext"/>
        <w:jc w:val="both"/>
        <w:rPr>
          <w:rFonts w:ascii="Times New Roman" w:hAnsi="Times New Roman" w:cs="Times New Roman"/>
          <w:sz w:val="24"/>
          <w:szCs w:val="24"/>
        </w:rPr>
      </w:pPr>
    </w:p>
    <w:p w:rsidR="00531C2E" w:rsidRDefault="00531C2E" w:rsidP="00531C2E">
      <w:pPr>
        <w:pStyle w:val="Obyajntext"/>
        <w:ind w:left="540" w:hanging="540"/>
        <w:jc w:val="both"/>
        <w:rPr>
          <w:rFonts w:ascii="Times New Roman" w:hAnsi="Times New Roman" w:cs="Times New Roman"/>
          <w:sz w:val="24"/>
          <w:szCs w:val="24"/>
        </w:rPr>
      </w:pPr>
      <w:r>
        <w:rPr>
          <w:rFonts w:ascii="Times New Roman" w:hAnsi="Times New Roman" w:cs="Times New Roman"/>
          <w:sz w:val="24"/>
          <w:szCs w:val="24"/>
        </w:rPr>
        <w:t xml:space="preserve">2.     Zistené porušenia ustanovení sa oznamujú miestnemu úradu. </w:t>
      </w:r>
    </w:p>
    <w:p w:rsidR="00531C2E" w:rsidRDefault="00531C2E" w:rsidP="00531C2E">
      <w:pPr>
        <w:pStyle w:val="Obyajntext"/>
        <w:tabs>
          <w:tab w:val="left" w:pos="1800"/>
        </w:tabs>
        <w:jc w:val="both"/>
        <w:rPr>
          <w:rFonts w:ascii="Times New Roman" w:hAnsi="Times New Roman" w:cs="Times New Roman"/>
          <w:b/>
          <w:sz w:val="24"/>
          <w:szCs w:val="24"/>
        </w:rPr>
      </w:pPr>
    </w:p>
    <w:p w:rsidR="00531C2E" w:rsidRDefault="00531C2E" w:rsidP="00531C2E">
      <w:pPr>
        <w:pStyle w:val="Obyajntext"/>
        <w:tabs>
          <w:tab w:val="left" w:pos="1800"/>
        </w:tabs>
        <w:jc w:val="center"/>
        <w:rPr>
          <w:rFonts w:ascii="Times New Roman" w:hAnsi="Times New Roman" w:cs="Times New Roman"/>
          <w:b/>
          <w:sz w:val="24"/>
          <w:szCs w:val="24"/>
        </w:rPr>
      </w:pPr>
      <w:r>
        <w:rPr>
          <w:rFonts w:ascii="Times New Roman" w:hAnsi="Times New Roman" w:cs="Times New Roman"/>
          <w:b/>
          <w:sz w:val="24"/>
          <w:szCs w:val="24"/>
        </w:rPr>
        <w:t>§ 8</w:t>
      </w:r>
    </w:p>
    <w:p w:rsidR="00531C2E" w:rsidRDefault="00531C2E" w:rsidP="00531C2E">
      <w:pPr>
        <w:pStyle w:val="Obyajntext"/>
        <w:tabs>
          <w:tab w:val="left" w:pos="1800"/>
        </w:tabs>
        <w:jc w:val="center"/>
        <w:rPr>
          <w:rFonts w:ascii="Times New Roman" w:hAnsi="Times New Roman" w:cs="Times New Roman"/>
          <w:b/>
          <w:sz w:val="24"/>
          <w:szCs w:val="24"/>
        </w:rPr>
      </w:pPr>
      <w:r>
        <w:rPr>
          <w:rFonts w:ascii="Times New Roman" w:hAnsi="Times New Roman" w:cs="Times New Roman"/>
          <w:b/>
          <w:sz w:val="24"/>
          <w:szCs w:val="24"/>
        </w:rPr>
        <w:t>Spoločné a záverečné ustanovenia</w:t>
      </w:r>
    </w:p>
    <w:p w:rsidR="00531C2E" w:rsidRDefault="00531C2E" w:rsidP="00531C2E">
      <w:pPr>
        <w:pStyle w:val="Obyajntext"/>
        <w:numPr>
          <w:ilvl w:val="0"/>
          <w:numId w:val="5"/>
        </w:numPr>
        <w:tabs>
          <w:tab w:val="left" w:pos="0"/>
          <w:tab w:val="num" w:pos="540"/>
        </w:tabs>
        <w:ind w:left="540" w:hanging="540"/>
        <w:jc w:val="both"/>
        <w:rPr>
          <w:rFonts w:ascii="Times New Roman" w:hAnsi="Times New Roman" w:cs="Times New Roman"/>
          <w:sz w:val="24"/>
          <w:szCs w:val="24"/>
        </w:rPr>
      </w:pPr>
      <w:r>
        <w:rPr>
          <w:rFonts w:ascii="Times New Roman" w:hAnsi="Times New Roman" w:cs="Times New Roman"/>
          <w:sz w:val="24"/>
          <w:szCs w:val="24"/>
        </w:rPr>
        <w:t xml:space="preserve">  Toto VZN (č. 3/2009)  bolo schválené na rokovaní Miestneho zastupiteľstva mestskej časti Bratislava –Rusovce dňa 23. apríla 2009 uznesením č. ....            </w:t>
      </w:r>
    </w:p>
    <w:p w:rsidR="00531C2E" w:rsidRDefault="00531C2E" w:rsidP="00531C2E">
      <w:pPr>
        <w:pStyle w:val="Obyajntext"/>
        <w:tabs>
          <w:tab w:val="left" w:pos="0"/>
          <w:tab w:val="num" w:pos="540"/>
        </w:tabs>
        <w:jc w:val="both"/>
        <w:rPr>
          <w:rFonts w:ascii="Times New Roman" w:hAnsi="Times New Roman" w:cs="Times New Roman"/>
          <w:sz w:val="24"/>
          <w:szCs w:val="24"/>
        </w:rPr>
      </w:pPr>
    </w:p>
    <w:p w:rsidR="00531C2E" w:rsidRDefault="00531C2E" w:rsidP="00531C2E">
      <w:pPr>
        <w:pStyle w:val="Obyajntext"/>
        <w:tabs>
          <w:tab w:val="left" w:pos="0"/>
          <w:tab w:val="num" w:pos="540"/>
        </w:tabs>
        <w:jc w:val="both"/>
        <w:rPr>
          <w:rFonts w:ascii="Times New Roman" w:hAnsi="Times New Roman" w:cs="Times New Roman"/>
          <w:sz w:val="24"/>
          <w:szCs w:val="24"/>
        </w:rPr>
      </w:pPr>
      <w:r>
        <w:rPr>
          <w:rFonts w:ascii="Times New Roman" w:hAnsi="Times New Roman" w:cs="Times New Roman"/>
          <w:sz w:val="24"/>
          <w:szCs w:val="24"/>
        </w:rPr>
        <w:t>2.    Toto VZN nadobúda účinnosť 15. dňom od jeho vyvesenia na úradnej tabuli.</w:t>
      </w:r>
    </w:p>
    <w:p w:rsidR="00531C2E" w:rsidRDefault="00531C2E" w:rsidP="00531C2E">
      <w:pPr>
        <w:jc w:val="both"/>
        <w:outlineLvl w:val="0"/>
        <w:rPr>
          <w:color w:val="FF0000"/>
        </w:rPr>
      </w:pPr>
    </w:p>
    <w:p w:rsidR="00531C2E" w:rsidRDefault="00531C2E" w:rsidP="00531C2E">
      <w:pPr>
        <w:jc w:val="both"/>
      </w:pPr>
    </w:p>
    <w:p w:rsidR="00531C2E" w:rsidRDefault="00531C2E" w:rsidP="00531C2E">
      <w:pPr>
        <w:jc w:val="both"/>
      </w:pPr>
    </w:p>
    <w:p w:rsidR="00531C2E" w:rsidRDefault="00531C2E" w:rsidP="00531C2E">
      <w:pPr>
        <w:jc w:val="both"/>
      </w:pPr>
    </w:p>
    <w:p w:rsidR="00531C2E" w:rsidRDefault="00531C2E" w:rsidP="00531C2E">
      <w:pPr>
        <w:jc w:val="both"/>
      </w:pPr>
    </w:p>
    <w:p w:rsidR="00531C2E" w:rsidRDefault="00531C2E" w:rsidP="00531C2E">
      <w:pPr>
        <w:jc w:val="both"/>
      </w:pPr>
    </w:p>
    <w:p w:rsidR="00531C2E" w:rsidRDefault="00531C2E" w:rsidP="00531C2E">
      <w:pPr>
        <w:tabs>
          <w:tab w:val="center" w:pos="7088"/>
        </w:tabs>
        <w:rPr>
          <w:rFonts w:ascii="Arial" w:hAnsi="Arial" w:cs="Arial"/>
          <w:b/>
          <w:bCs/>
          <w:iCs/>
          <w:sz w:val="22"/>
          <w:szCs w:val="22"/>
        </w:rPr>
      </w:pPr>
      <w:r>
        <w:rPr>
          <w:rFonts w:ascii="Arial" w:hAnsi="Arial" w:cs="Arial"/>
          <w:b/>
          <w:bCs/>
          <w:iCs/>
          <w:sz w:val="22"/>
          <w:szCs w:val="22"/>
        </w:rPr>
        <w:t xml:space="preserve">                                                                                                      Dušan  A n t o š</w:t>
      </w:r>
    </w:p>
    <w:p w:rsidR="00531C2E" w:rsidRDefault="00531C2E" w:rsidP="00531C2E">
      <w:pPr>
        <w:tabs>
          <w:tab w:val="center" w:pos="7088"/>
        </w:tabs>
        <w:rPr>
          <w:rFonts w:ascii="Arial" w:hAnsi="Arial" w:cs="Arial"/>
          <w:bCs/>
          <w:iCs/>
          <w:sz w:val="22"/>
          <w:szCs w:val="22"/>
        </w:rPr>
      </w:pPr>
      <w:r>
        <w:rPr>
          <w:rFonts w:ascii="Arial" w:hAnsi="Arial" w:cs="Arial"/>
          <w:b/>
          <w:bCs/>
          <w:iCs/>
          <w:sz w:val="22"/>
          <w:szCs w:val="22"/>
        </w:rPr>
        <w:t xml:space="preserve">                                                                                                          </w:t>
      </w:r>
      <w:r>
        <w:rPr>
          <w:rFonts w:ascii="Arial" w:hAnsi="Arial" w:cs="Arial"/>
          <w:bCs/>
          <w:iCs/>
          <w:sz w:val="22"/>
          <w:szCs w:val="22"/>
        </w:rPr>
        <w:t>starosta MČ</w:t>
      </w:r>
    </w:p>
    <w:p w:rsidR="00531C2E" w:rsidRDefault="00531C2E" w:rsidP="00531C2E">
      <w:pPr>
        <w:jc w:val="both"/>
      </w:pPr>
    </w:p>
    <w:p w:rsidR="00531C2E" w:rsidRDefault="00531C2E" w:rsidP="00531C2E">
      <w:pPr>
        <w:jc w:val="both"/>
      </w:pPr>
    </w:p>
    <w:p w:rsidR="00531C2E" w:rsidRDefault="00531C2E" w:rsidP="00531C2E">
      <w:pPr>
        <w:jc w:val="both"/>
      </w:pPr>
      <w:r>
        <w:tab/>
      </w:r>
      <w:r>
        <w:tab/>
      </w:r>
      <w:r>
        <w:tab/>
      </w:r>
      <w:r>
        <w:tab/>
      </w:r>
      <w:r>
        <w:tab/>
      </w:r>
      <w:r>
        <w:tab/>
      </w:r>
      <w:r>
        <w:tab/>
      </w:r>
      <w:r>
        <w:tab/>
        <w:t xml:space="preserve"> </w:t>
      </w:r>
    </w:p>
    <w:p w:rsidR="00531C2E" w:rsidRDefault="00531C2E" w:rsidP="00531C2E">
      <w:pPr>
        <w:jc w:val="both"/>
      </w:pPr>
    </w:p>
    <w:p w:rsidR="00531C2E" w:rsidRDefault="00531C2E" w:rsidP="00531C2E">
      <w:pPr>
        <w:jc w:val="both"/>
      </w:pPr>
    </w:p>
    <w:p w:rsidR="00531C2E" w:rsidRDefault="00531C2E" w:rsidP="00531C2E">
      <w:pPr>
        <w:jc w:val="both"/>
      </w:pPr>
    </w:p>
    <w:p w:rsidR="00531C2E" w:rsidRDefault="00531C2E" w:rsidP="00531C2E">
      <w:pPr>
        <w:jc w:val="both"/>
      </w:pPr>
    </w:p>
    <w:p w:rsidR="00531C2E" w:rsidRDefault="00531C2E" w:rsidP="00531C2E">
      <w:pPr>
        <w:jc w:val="both"/>
        <w:outlineLvl w:val="0"/>
      </w:pPr>
      <w:r>
        <w:t>Vyvesené dňa: 7. 4. 2009</w:t>
      </w:r>
    </w:p>
    <w:p w:rsidR="00531C2E" w:rsidRDefault="00531C2E" w:rsidP="00531C2E">
      <w:pPr>
        <w:jc w:val="both"/>
      </w:pPr>
      <w:r>
        <w:t>Zvesené dňa: 23.4.2009</w:t>
      </w:r>
    </w:p>
    <w:p w:rsidR="00531C2E" w:rsidRDefault="00531C2E" w:rsidP="00531C2E">
      <w:pPr>
        <w:jc w:val="both"/>
      </w:pPr>
      <w:r>
        <w:t>Nadobudlo účinnosť dňa: 23.4.2009</w:t>
      </w:r>
    </w:p>
    <w:p w:rsidR="00531C2E" w:rsidRDefault="00531C2E" w:rsidP="00531C2E"/>
    <w:p w:rsidR="00531C2E" w:rsidRDefault="00531C2E" w:rsidP="00531C2E">
      <w:pPr>
        <w:rPr>
          <w:sz w:val="28"/>
          <w:szCs w:val="28"/>
        </w:rPr>
      </w:pPr>
    </w:p>
    <w:p w:rsidR="00085CAC" w:rsidRDefault="00085CAC"/>
    <w:sectPr w:rsidR="00085CAC" w:rsidSect="00085CAC">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48E3" w:rsidRDefault="00BF48E3" w:rsidP="00531C2E">
      <w:r>
        <w:separator/>
      </w:r>
    </w:p>
  </w:endnote>
  <w:endnote w:type="continuationSeparator" w:id="1">
    <w:p w:rsidR="00BF48E3" w:rsidRDefault="00BF48E3" w:rsidP="00531C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858532"/>
      <w:docPartObj>
        <w:docPartGallery w:val="Page Numbers (Bottom of Page)"/>
        <w:docPartUnique/>
      </w:docPartObj>
    </w:sdtPr>
    <w:sdtContent>
      <w:p w:rsidR="00531C2E" w:rsidRDefault="00531C2E">
        <w:pPr>
          <w:pStyle w:val="Pta"/>
          <w:jc w:val="right"/>
        </w:pPr>
        <w:fldSimple w:instr=" PAGE   \* MERGEFORMAT ">
          <w:r>
            <w:rPr>
              <w:noProof/>
            </w:rPr>
            <w:t>3</w:t>
          </w:r>
        </w:fldSimple>
      </w:p>
    </w:sdtContent>
  </w:sdt>
  <w:p w:rsidR="00531C2E" w:rsidRDefault="00531C2E">
    <w:pPr>
      <w:pStyle w:val="P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48E3" w:rsidRDefault="00BF48E3" w:rsidP="00531C2E">
      <w:r>
        <w:separator/>
      </w:r>
    </w:p>
  </w:footnote>
  <w:footnote w:type="continuationSeparator" w:id="1">
    <w:p w:rsidR="00BF48E3" w:rsidRDefault="00BF48E3" w:rsidP="00531C2E">
      <w:r>
        <w:continuationSeparator/>
      </w:r>
    </w:p>
  </w:footnote>
  <w:footnote w:id="2">
    <w:p w:rsidR="00531C2E" w:rsidRDefault="00531C2E" w:rsidP="00531C2E">
      <w:pPr>
        <w:pStyle w:val="Textpoznmkypodiarou"/>
      </w:pPr>
      <w:r>
        <w:rPr>
          <w:rStyle w:val="Odkaznapoznmkupodiarou"/>
          <w:b/>
        </w:rPr>
        <w:footnoteRef/>
      </w:r>
      <w:r>
        <w:rPr>
          <w:b/>
        </w:rPr>
        <w:t>)</w:t>
      </w:r>
      <w:r>
        <w:t xml:space="preserve"> §46 zákona č. 372/1990 Zb. o priestupkoch v znení neskorších predpisov</w:t>
      </w:r>
    </w:p>
    <w:p w:rsidR="00531C2E" w:rsidRDefault="00531C2E" w:rsidP="00531C2E">
      <w:pPr>
        <w:pStyle w:val="Textpoznmkypodiarou"/>
        <w:ind w:left="180"/>
        <w:jc w:val="both"/>
      </w:pPr>
      <w:r>
        <w:t>§ 28 ods. 2 písm. b/ zák. SNR č. 377/1990 o hlavnom meste Slovenskej republiky Bratislave v znení neskorších predpisov</w:t>
      </w:r>
    </w:p>
    <w:p w:rsidR="00531C2E" w:rsidRDefault="00531C2E" w:rsidP="00531C2E">
      <w:pPr>
        <w:pStyle w:val="Textpoznmkypodiarou"/>
        <w:ind w:left="180"/>
        <w:jc w:val="both"/>
      </w:pPr>
      <w:r>
        <w:t>§ 47 ods. 1 písm. d) zákona č. 372/1990 Zb. o priestupkoch v znení neskorších predpisov</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FC7423"/>
    <w:multiLevelType w:val="hybridMultilevel"/>
    <w:tmpl w:val="CBBC7AC4"/>
    <w:lvl w:ilvl="0" w:tplc="8D86B25E">
      <w:start w:val="1"/>
      <w:numFmt w:val="decimal"/>
      <w:lvlText w:val="%1."/>
      <w:lvlJc w:val="left"/>
      <w:pPr>
        <w:tabs>
          <w:tab w:val="num" w:pos="540"/>
        </w:tabs>
        <w:ind w:left="540" w:hanging="360"/>
      </w:pPr>
    </w:lvl>
    <w:lvl w:ilvl="1" w:tplc="1370F5DE">
      <w:start w:val="1"/>
      <w:numFmt w:val="lowerLetter"/>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
    <w:nsid w:val="2B8E29AC"/>
    <w:multiLevelType w:val="hybridMultilevel"/>
    <w:tmpl w:val="BE9864F6"/>
    <w:lvl w:ilvl="0" w:tplc="8D86B25E">
      <w:start w:val="1"/>
      <w:numFmt w:val="decimal"/>
      <w:lvlText w:val="%1."/>
      <w:lvlJc w:val="left"/>
      <w:pPr>
        <w:tabs>
          <w:tab w:val="num" w:pos="360"/>
        </w:tabs>
        <w:ind w:left="36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2">
    <w:nsid w:val="4E1F4C60"/>
    <w:multiLevelType w:val="hybridMultilevel"/>
    <w:tmpl w:val="2F006CF4"/>
    <w:lvl w:ilvl="0" w:tplc="8D86B25E">
      <w:start w:val="1"/>
      <w:numFmt w:val="decimal"/>
      <w:lvlText w:val="%1."/>
      <w:lvlJc w:val="left"/>
      <w:pPr>
        <w:tabs>
          <w:tab w:val="num" w:pos="720"/>
        </w:tabs>
        <w:ind w:left="720" w:hanging="360"/>
      </w:pPr>
      <w:rPr>
        <w:b w:val="0"/>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3">
    <w:nsid w:val="53E369B6"/>
    <w:multiLevelType w:val="hybridMultilevel"/>
    <w:tmpl w:val="793C716A"/>
    <w:lvl w:ilvl="0" w:tplc="8D86B25E">
      <w:start w:val="1"/>
      <w:numFmt w:val="decimal"/>
      <w:lvlText w:val="%1."/>
      <w:lvlJc w:val="left"/>
      <w:pPr>
        <w:tabs>
          <w:tab w:val="num" w:pos="1440"/>
        </w:tabs>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4">
    <w:nsid w:val="7E3219D8"/>
    <w:multiLevelType w:val="hybridMultilevel"/>
    <w:tmpl w:val="28DE4BAE"/>
    <w:lvl w:ilvl="0" w:tplc="87DA4E46">
      <w:start w:val="1"/>
      <w:numFmt w:val="decimal"/>
      <w:lvlText w:val="%1."/>
      <w:lvlJc w:val="left"/>
      <w:pPr>
        <w:ind w:left="645" w:hanging="585"/>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531C2E"/>
    <w:rsid w:val="00085CAC"/>
    <w:rsid w:val="00531C2E"/>
    <w:rsid w:val="00740004"/>
    <w:rsid w:val="00890879"/>
    <w:rsid w:val="00B516E9"/>
    <w:rsid w:val="00BF48E3"/>
    <w:rsid w:val="00C6136A"/>
    <w:rsid w:val="00D37D24"/>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531C2E"/>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semiHidden/>
    <w:unhideWhenUsed/>
    <w:rsid w:val="00531C2E"/>
    <w:rPr>
      <w:sz w:val="20"/>
      <w:szCs w:val="20"/>
    </w:rPr>
  </w:style>
  <w:style w:type="character" w:customStyle="1" w:styleId="TextpoznmkypodiarouChar">
    <w:name w:val="Text poznámky pod čiarou Char"/>
    <w:basedOn w:val="Predvolenpsmoodseku"/>
    <w:link w:val="Textpoznmkypodiarou"/>
    <w:semiHidden/>
    <w:rsid w:val="00531C2E"/>
    <w:rPr>
      <w:rFonts w:ascii="Times New Roman" w:eastAsia="Times New Roman" w:hAnsi="Times New Roman" w:cs="Times New Roman"/>
      <w:sz w:val="20"/>
      <w:szCs w:val="20"/>
      <w:lang w:eastAsia="sk-SK"/>
    </w:rPr>
  </w:style>
  <w:style w:type="paragraph" w:styleId="Obyajntext">
    <w:name w:val="Plain Text"/>
    <w:basedOn w:val="Normlny"/>
    <w:link w:val="ObyajntextChar"/>
    <w:semiHidden/>
    <w:unhideWhenUsed/>
    <w:rsid w:val="00531C2E"/>
    <w:rPr>
      <w:rFonts w:ascii="Courier New" w:hAnsi="Courier New" w:cs="Courier New"/>
      <w:sz w:val="20"/>
      <w:szCs w:val="20"/>
    </w:rPr>
  </w:style>
  <w:style w:type="character" w:customStyle="1" w:styleId="ObyajntextChar">
    <w:name w:val="Obyčajný text Char"/>
    <w:basedOn w:val="Predvolenpsmoodseku"/>
    <w:link w:val="Obyajntext"/>
    <w:semiHidden/>
    <w:rsid w:val="00531C2E"/>
    <w:rPr>
      <w:rFonts w:ascii="Courier New" w:eastAsia="Times New Roman" w:hAnsi="Courier New" w:cs="Courier New"/>
      <w:sz w:val="20"/>
      <w:szCs w:val="20"/>
      <w:lang w:eastAsia="sk-SK"/>
    </w:rPr>
  </w:style>
  <w:style w:type="character" w:styleId="Odkaznapoznmkupodiarou">
    <w:name w:val="footnote reference"/>
    <w:basedOn w:val="Predvolenpsmoodseku"/>
    <w:semiHidden/>
    <w:unhideWhenUsed/>
    <w:rsid w:val="00531C2E"/>
    <w:rPr>
      <w:vertAlign w:val="superscript"/>
    </w:rPr>
  </w:style>
  <w:style w:type="paragraph" w:styleId="Hlavika">
    <w:name w:val="header"/>
    <w:basedOn w:val="Normlny"/>
    <w:link w:val="HlavikaChar"/>
    <w:uiPriority w:val="99"/>
    <w:semiHidden/>
    <w:unhideWhenUsed/>
    <w:rsid w:val="00531C2E"/>
    <w:pPr>
      <w:tabs>
        <w:tab w:val="center" w:pos="4536"/>
        <w:tab w:val="right" w:pos="9072"/>
      </w:tabs>
    </w:pPr>
  </w:style>
  <w:style w:type="character" w:customStyle="1" w:styleId="HlavikaChar">
    <w:name w:val="Hlavička Char"/>
    <w:basedOn w:val="Predvolenpsmoodseku"/>
    <w:link w:val="Hlavika"/>
    <w:uiPriority w:val="99"/>
    <w:semiHidden/>
    <w:rsid w:val="00531C2E"/>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531C2E"/>
    <w:pPr>
      <w:tabs>
        <w:tab w:val="center" w:pos="4536"/>
        <w:tab w:val="right" w:pos="9072"/>
      </w:tabs>
    </w:pPr>
  </w:style>
  <w:style w:type="character" w:customStyle="1" w:styleId="PtaChar">
    <w:name w:val="Päta Char"/>
    <w:basedOn w:val="Predvolenpsmoodseku"/>
    <w:link w:val="Pta"/>
    <w:uiPriority w:val="99"/>
    <w:rsid w:val="00531C2E"/>
    <w:rPr>
      <w:rFonts w:ascii="Times New Roman" w:eastAsia="Times New Roman" w:hAnsi="Times New Roman" w:cs="Times New Roman"/>
      <w:sz w:val="24"/>
      <w:szCs w:val="24"/>
      <w:lang w:eastAsia="sk-SK"/>
    </w:rPr>
  </w:style>
</w:styles>
</file>

<file path=word/webSettings.xml><?xml version="1.0" encoding="utf-8"?>
<w:webSettings xmlns:r="http://schemas.openxmlformats.org/officeDocument/2006/relationships" xmlns:w="http://schemas.openxmlformats.org/wordprocessingml/2006/main">
  <w:divs>
    <w:div w:id="1418595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717</Words>
  <Characters>4092</Characters>
  <Application>Microsoft Office Word</Application>
  <DocSecurity>0</DocSecurity>
  <Lines>34</Lines>
  <Paragraphs>9</Paragraphs>
  <ScaleCrop>false</ScaleCrop>
  <Company/>
  <LinksUpToDate>false</LinksUpToDate>
  <CharactersWithSpaces>4800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Jajcajova</dc:creator>
  <cp:keywords/>
  <dc:description/>
  <cp:lastModifiedBy>Jajcajova</cp:lastModifiedBy>
  <cp:revision>3</cp:revision>
  <dcterms:created xsi:type="dcterms:W3CDTF">2009-06-12T06:28:00Z</dcterms:created>
  <dcterms:modified xsi:type="dcterms:W3CDTF">2009-06-12T06:28:00Z</dcterms:modified>
</cp:coreProperties>
</file>